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A3" w:rsidRPr="00FB5761" w:rsidRDefault="00FB5761" w:rsidP="00FB5761">
      <w:pPr>
        <w:jc w:val="center"/>
        <w:rPr>
          <w:b/>
          <w:sz w:val="32"/>
          <w:szCs w:val="32"/>
        </w:rPr>
      </w:pPr>
      <w:r w:rsidRPr="00FB5761">
        <w:rPr>
          <w:b/>
          <w:sz w:val="32"/>
          <w:szCs w:val="32"/>
        </w:rPr>
        <w:t>Повестка дня заседания комиссии от 08.11.2018 г.</w:t>
      </w:r>
    </w:p>
    <w:p w:rsidR="00FB5761" w:rsidRDefault="00FB5761" w:rsidP="00FB5761">
      <w:pPr>
        <w:pStyle w:val="a4"/>
        <w:numPr>
          <w:ilvl w:val="0"/>
          <w:numId w:val="1"/>
        </w:numPr>
      </w:pPr>
      <w:r>
        <w:t>Ознакомление с входящей корреспонденцией по противодействию коррупции.</w:t>
      </w:r>
    </w:p>
    <w:p w:rsidR="00FB5761" w:rsidRDefault="00FB5761" w:rsidP="00FB5761">
      <w:pPr>
        <w:pStyle w:val="a4"/>
        <w:numPr>
          <w:ilvl w:val="0"/>
          <w:numId w:val="1"/>
        </w:numPr>
      </w:pPr>
      <w:r>
        <w:t>Ознакомление с Приказом Министерства здравоохранения Республики Беларусь от 31.10.2018 г. №1106 «Об утверждении Перечня лиц с наиболее высоким коррупционным риском и Примерного Положения об урегулировании конфликта интересов между работниками и организацией здравоохранения»</w:t>
      </w:r>
      <w:r w:rsidR="00E971E0">
        <w:t>.</w:t>
      </w:r>
    </w:p>
    <w:p w:rsidR="00FB5761" w:rsidRDefault="00FB5761" w:rsidP="00FB5761"/>
    <w:sectPr w:rsidR="00FB5761" w:rsidSect="00B9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8D2"/>
    <w:multiLevelType w:val="hybridMultilevel"/>
    <w:tmpl w:val="2050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B5761"/>
    <w:rsid w:val="00763363"/>
    <w:rsid w:val="009747C3"/>
    <w:rsid w:val="00B939A3"/>
    <w:rsid w:val="00E971E0"/>
    <w:rsid w:val="00FB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7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2018-11-21T08:54:00Z</dcterms:created>
  <dcterms:modified xsi:type="dcterms:W3CDTF">2018-11-21T09:00:00Z</dcterms:modified>
</cp:coreProperties>
</file>